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m6t2ngcpltpf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Military leave policy template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Military leave policy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1c2ybinkv6z7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Brief &amp; purpose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Name] recognizes the importance of supporting our employees who serve in the military. This policy outlines the guidelines for military leave, ensuring compliance with federal and state laws while also promoting a supportive work environment for our employees.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597vcmmun35u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Eligibility criteria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following categories of employees are eligible for military leave: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Active duty members of the US Armed Forces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Members of the Reserves or National Guard called to active duty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Volunteer service members participating in training exercises or mobilized for active duty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Employees serving in a military academy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m59547dwu2mv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Types of military leave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Employees may take the following types of military leave: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Basic Training: Up to 12 weeks of paid leave for initial military training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Annual Training: Up to 2 weeks of paid leave for annual military drills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Active Duty: Up to 6 months of paid leave for active duty service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Family Support: Up to 2 weeks of paid leave to care for a family member with a serious health condition related to military service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Emergency Leave: Up to 3 days of paid leave in case of a military emergency or death in the employee's immediate family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Bereavement Leave: Up to 5 days of paid leave for mourning the loss of an immediate family member due to military service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svi56mhfi4e3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Procedures for requesting and approving military leave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Provide written notice to your supervisor at least 30 calendar days before starting military leave, unless such notice is impossible due to military requirements or urgent circumstances.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Submit documentation supporting your military orders or service obligations.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Receive approval from your supervisor and HR representative.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Ensure that your work responsibilities are transferred or covered during your absence.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45b346rfegaq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Reinstatement rights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Upon returning from military leave, employees will be reinstated to their previous position provided they meet the following conditions: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They have been honorably discharged or released from military duty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They have not exceeded the maximum period of military leave (generally 5 years)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They apply for reemployment within the applicable time frame (generally 90 days)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cocixl1l9s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Confidentiality and non-discrimination provisions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Personal information related to an employee's military service will remain confidential.</w:t>
        <w:br w:type="textWrapping"/>
        <w:t xml:space="preserve">[Organization Name] prohibits discrimination against employees based on their military status, including hiring, promotion, or disciplinary actions.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ww0grwtlljjh" w:id="7"/>
      <w:bookmarkEnd w:id="7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Acknowledgment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acknowledge that I have read and understood [Organization Name]'s Military Leave Policy. I understand that this policy supersedes any conflicting provisions in my employment contract or agreement.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Employee Signature: _____________________________ Date: __________________</w:t>
        <w:br w:type="textWrapping"/>
        <w:t xml:space="preserve">HR Representative Signature: _____________________________ Date: __________________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Disclaimer: This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policy template</w:t>
        </w:r>
      </w:hyperlink>
      <w:r w:rsidDel="00000000" w:rsidR="00000000" w:rsidRPr="00000000">
        <w:rPr>
          <w:i w:val="1"/>
          <w:rtl w:val="0"/>
        </w:rPr>
        <w:t xml:space="preserve"> is meant to provide general guidelines and should be used as a reference. It may not take into account all relevant local, state or federal laws and is not a legal document. Neither the author nor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Workable</w:t>
        </w:r>
      </w:hyperlink>
      <w:r w:rsidDel="00000000" w:rsidR="00000000" w:rsidRPr="00000000">
        <w:rPr>
          <w:i w:val="1"/>
          <w:rtl w:val="0"/>
        </w:rPr>
        <w:t xml:space="preserve"> will assume any legal liability that may arise from the use of this policy.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ources.workable.com/company-policies" TargetMode="External"/><Relationship Id="rId7" Type="http://schemas.openxmlformats.org/officeDocument/2006/relationships/hyperlink" Target="https://work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