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ne"/>
          <w:b w:val="1"/>
          <w:bCs w:val="1"/>
        </w:rPr>
      </w:pPr>
      <w:bookmarkStart w:name="_agi7bsoz29qp" w:id="0"/>
      <w:bookmarkEnd w:id="0"/>
      <w:r>
        <w:rPr>
          <w:rStyle w:val="None"/>
          <w:rFonts w:cs="Arial Unicode MS" w:eastAsia="Arial Unicode MS"/>
          <w:b w:val="1"/>
          <w:bCs w:val="1"/>
          <w:rtl w:val="0"/>
        </w:rPr>
        <w:t>V</w:t>
      </w:r>
      <w:r>
        <w:rPr>
          <w:rStyle w:val="None"/>
          <w:rFonts w:cs="Arial Unicode MS" w:eastAsia="Arial Unicode MS"/>
          <w:b w:val="1"/>
          <w:bCs w:val="1"/>
          <w:rtl w:val="0"/>
          <w:lang w:val="en-US"/>
        </w:rPr>
        <w:t>iolence in the workplace policy template</w:t>
      </w:r>
    </w:p>
    <w:p>
      <w:pPr>
        <w:pStyle w:val="Body"/>
      </w:pPr>
      <w:r>
        <w:rPr>
          <w:rStyle w:val="None"/>
          <w:rtl w:val="0"/>
          <w:lang w:val="en-US"/>
        </w:rPr>
        <w:t xml:space="preserve">This </w:t>
      </w:r>
      <w:r>
        <w:rPr>
          <w:rStyle w:val="None"/>
          <w:b w:val="1"/>
          <w:bCs w:val="1"/>
          <w:rtl w:val="0"/>
          <w:lang w:val="en-US"/>
        </w:rPr>
        <w:t>Workplace Violence Company Policy</w:t>
      </w:r>
      <w:r>
        <w:rPr>
          <w:rStyle w:val="None"/>
          <w:rtl w:val="0"/>
          <w:lang w:val="en-US"/>
        </w:rPr>
        <w:t xml:space="preserve"> template is ready to be tailored to your company</w:t>
      </w:r>
      <w:r>
        <w:rPr>
          <w:rStyle w:val="None"/>
          <w:rtl w:val="0"/>
        </w:rPr>
        <w:t>’</w:t>
      </w:r>
      <w:r>
        <w:rPr>
          <w:rStyle w:val="None"/>
          <w:rtl w:val="0"/>
          <w:lang w:val="en-US"/>
        </w:rPr>
        <w:t>s needs and should be considered a starting point for setting up your employment policies.</w:t>
      </w:r>
    </w:p>
    <w:p>
      <w:pPr>
        <w:pStyle w:val="Heading 2"/>
        <w:keepNext w:val="0"/>
        <w:keepLines w:val="0"/>
        <w:spacing w:after="80"/>
        <w:rPr>
          <w:rStyle w:val="None"/>
          <w:b w:val="1"/>
          <w:bCs w:val="1"/>
          <w:sz w:val="34"/>
          <w:szCs w:val="34"/>
        </w:rPr>
      </w:pPr>
      <w:bookmarkStart w:name="_jw6u01le6xtq" w:id="1"/>
      <w:bookmarkEnd w:id="1"/>
      <w:r>
        <w:rPr>
          <w:rStyle w:val="None"/>
          <w:b w:val="1"/>
          <w:bCs w:val="1"/>
          <w:sz w:val="34"/>
          <w:szCs w:val="34"/>
          <w:rtl w:val="0"/>
        </w:rPr>
        <w:t>P</w:t>
      </w:r>
      <w:r>
        <w:rPr>
          <w:rStyle w:val="None"/>
          <w:b w:val="1"/>
          <w:bCs w:val="1"/>
          <w:sz w:val="34"/>
          <w:szCs w:val="34"/>
          <w:rtl w:val="0"/>
          <w:lang w:val="en-US"/>
        </w:rPr>
        <w:t>olicy brief &amp; purpose</w:t>
      </w:r>
    </w:p>
    <w:p>
      <w:pPr>
        <w:pStyle w:val="Body"/>
        <w:spacing w:before="240" w:after="240"/>
      </w:pPr>
      <w:r>
        <w:rPr>
          <w:rStyle w:val="None"/>
          <w:rtl w:val="0"/>
          <w:lang w:val="en-US"/>
        </w:rPr>
        <w:t xml:space="preserve">Our workplace violence policy aims to acquaint employees with what we consider workplace violence and ask them to report early signs or threats. We want to provide our employees with a safe workplace where mutual respect is a given. We ask everyone to </w:t>
      </w:r>
      <w:r>
        <w:rPr>
          <w:rStyle w:val="Hyperlink.1"/>
        </w:rPr>
        <w:fldChar w:fldCharType="begin" w:fldLock="0"/>
      </w:r>
      <w:r>
        <w:rPr>
          <w:rStyle w:val="Hyperlink.1"/>
        </w:rPr>
        <w:instrText xml:space="preserve"> HYPERLINK "https://resources.workable.com/employee-code-of-conduct-company-policy"</w:instrText>
      </w:r>
      <w:r>
        <w:rPr>
          <w:rStyle w:val="Hyperlink.1"/>
        </w:rPr>
        <w:fldChar w:fldCharType="separate" w:fldLock="0"/>
      </w:r>
      <w:r>
        <w:rPr>
          <w:rStyle w:val="Hyperlink.1"/>
          <w:rtl w:val="0"/>
          <w:lang w:val="en-US"/>
        </w:rPr>
        <w:t>be professional and ethical</w:t>
      </w:r>
      <w:r>
        <w:rPr/>
        <w:fldChar w:fldCharType="end" w:fldLock="0"/>
      </w:r>
      <w:r>
        <w:rPr>
          <w:rStyle w:val="None"/>
          <w:rtl w:val="0"/>
          <w:lang w:val="en-US"/>
        </w:rPr>
        <w:t xml:space="preserve"> at work.</w:t>
      </w:r>
    </w:p>
    <w:p>
      <w:pPr>
        <w:pStyle w:val="Heading 2"/>
        <w:keepNext w:val="0"/>
        <w:keepLines w:val="0"/>
        <w:spacing w:after="80"/>
        <w:rPr>
          <w:rStyle w:val="None"/>
          <w:b w:val="1"/>
          <w:bCs w:val="1"/>
          <w:sz w:val="34"/>
          <w:szCs w:val="34"/>
        </w:rPr>
      </w:pPr>
      <w:bookmarkStart w:name="_w4sdi8pmk2" w:id="2"/>
      <w:bookmarkEnd w:id="2"/>
      <w:r>
        <w:rPr>
          <w:rStyle w:val="None"/>
          <w:b w:val="1"/>
          <w:bCs w:val="1"/>
          <w:sz w:val="34"/>
          <w:szCs w:val="34"/>
          <w:rtl w:val="0"/>
        </w:rPr>
        <w:t>S</w:t>
      </w:r>
      <w:r>
        <w:rPr>
          <w:rStyle w:val="None"/>
          <w:b w:val="1"/>
          <w:bCs w:val="1"/>
          <w:sz w:val="34"/>
          <w:szCs w:val="34"/>
          <w:rtl w:val="0"/>
          <w:lang w:val="it-IT"/>
        </w:rPr>
        <w:t>cope</w:t>
      </w:r>
    </w:p>
    <w:p>
      <w:pPr>
        <w:pStyle w:val="Body"/>
        <w:spacing w:before="240" w:after="240"/>
      </w:pPr>
      <w:r>
        <w:rPr>
          <w:rStyle w:val="None"/>
          <w:rtl w:val="0"/>
          <w:lang w:val="en-US"/>
        </w:rPr>
        <w:t>This policy applies equally to all employees, contractors, public visitors, clients and anyone else whom employees come into contact with during work.</w:t>
      </w:r>
    </w:p>
    <w:p>
      <w:pPr>
        <w:pStyle w:val="Heading 2"/>
        <w:keepNext w:val="0"/>
        <w:keepLines w:val="0"/>
        <w:spacing w:after="80"/>
        <w:rPr>
          <w:rStyle w:val="None"/>
          <w:b w:val="1"/>
          <w:bCs w:val="1"/>
          <w:sz w:val="34"/>
          <w:szCs w:val="34"/>
        </w:rPr>
      </w:pPr>
      <w:bookmarkStart w:name="_p0ebm8ttpf5" w:id="3"/>
      <w:bookmarkEnd w:id="3"/>
      <w:r>
        <w:rPr>
          <w:rStyle w:val="None"/>
          <w:b w:val="1"/>
          <w:bCs w:val="1"/>
          <w:sz w:val="34"/>
          <w:szCs w:val="34"/>
          <w:rtl w:val="0"/>
        </w:rPr>
        <w:t>P</w:t>
      </w:r>
      <w:r>
        <w:rPr>
          <w:rStyle w:val="None"/>
          <w:b w:val="1"/>
          <w:bCs w:val="1"/>
          <w:sz w:val="34"/>
          <w:szCs w:val="34"/>
          <w:rtl w:val="0"/>
          <w:lang w:val="en-US"/>
        </w:rPr>
        <w:t>olicy elements</w:t>
      </w:r>
    </w:p>
    <w:p>
      <w:pPr>
        <w:pStyle w:val="Body"/>
        <w:spacing w:before="240" w:after="240"/>
      </w:pPr>
      <w:r>
        <w:rPr>
          <w:rStyle w:val="None"/>
          <w:rtl w:val="0"/>
        </w:rPr>
        <w:t>“</w:t>
      </w:r>
      <w:r>
        <w:rPr>
          <w:rStyle w:val="None"/>
          <w:b w:val="1"/>
          <w:bCs w:val="1"/>
          <w:rtl w:val="0"/>
          <w:lang w:val="en-US"/>
        </w:rPr>
        <w:t>Workplace violence</w:t>
      </w:r>
      <w:r>
        <w:rPr>
          <w:rStyle w:val="None"/>
          <w:rtl w:val="0"/>
        </w:rPr>
        <w:t xml:space="preserve">” </w:t>
      </w:r>
      <w:r>
        <w:rPr>
          <w:rStyle w:val="None"/>
          <w:rtl w:val="0"/>
          <w:lang w:val="en-US"/>
        </w:rPr>
        <w:t>refers to physical acts of violence or threats to harm a person or property. Abusive behaviors, whether verbal, psychological or physical, are also considered violence. More specifically:</w:t>
      </w:r>
    </w:p>
    <w:p>
      <w:pPr>
        <w:pStyle w:val="Body"/>
        <w:numPr>
          <w:ilvl w:val="0"/>
          <w:numId w:val="2"/>
        </w:numPr>
        <w:spacing w:before="240"/>
        <w:rPr>
          <w:lang w:val="en-US"/>
        </w:rPr>
      </w:pPr>
      <w:r>
        <w:rPr>
          <w:rStyle w:val="None"/>
          <w:rtl w:val="0"/>
          <w:lang w:val="en-US"/>
        </w:rPr>
        <w:t>Verbal abuse can be using unwelcome, embarrassing, offensive, threatening or degrading language.</w:t>
      </w:r>
    </w:p>
    <w:p>
      <w:pPr>
        <w:pStyle w:val="Body"/>
        <w:numPr>
          <w:ilvl w:val="0"/>
          <w:numId w:val="2"/>
        </w:numPr>
        <w:rPr>
          <w:lang w:val="en-US"/>
        </w:rPr>
      </w:pPr>
      <w:r>
        <w:rPr>
          <w:rStyle w:val="None"/>
          <w:rtl w:val="0"/>
          <w:lang w:val="en-US"/>
        </w:rPr>
        <w:t>Psychological abuse is an act which provokes fear or diminishes a person</w:t>
      </w:r>
      <w:r>
        <w:rPr>
          <w:rStyle w:val="None"/>
          <w:rtl w:val="0"/>
        </w:rPr>
        <w:t>’</w:t>
      </w:r>
      <w:r>
        <w:rPr>
          <w:rStyle w:val="None"/>
          <w:rtl w:val="0"/>
          <w:lang w:val="en-US"/>
        </w:rPr>
        <w:t>s dignity or self-esteem.</w:t>
      </w:r>
    </w:p>
    <w:p>
      <w:pPr>
        <w:pStyle w:val="Body"/>
        <w:numPr>
          <w:ilvl w:val="0"/>
          <w:numId w:val="2"/>
        </w:numPr>
        <w:spacing w:after="240"/>
        <w:rPr>
          <w:lang w:val="en-US"/>
        </w:rPr>
      </w:pPr>
      <w:r>
        <w:rPr>
          <w:rStyle w:val="None"/>
          <w:rtl w:val="0"/>
          <w:lang w:val="en-US"/>
        </w:rPr>
        <w:t>Sexual abuse is any unwelcome verbal or physical assault.</w:t>
      </w:r>
    </w:p>
    <w:p>
      <w:pPr>
        <w:pStyle w:val="Body"/>
        <w:spacing w:before="240" w:after="240"/>
      </w:pPr>
      <w:r>
        <w:rPr>
          <w:rStyle w:val="None"/>
          <w:rtl w:val="0"/>
          <w:lang w:val="en-US"/>
        </w:rPr>
        <w:t>We can't always predict violent acts, but we ask managers and team members to be vigilant. Report any concerns or violent acts to HR as soon as possible. Examples of violent behaviour among co workers include but are not limited to:</w:t>
      </w:r>
    </w:p>
    <w:p>
      <w:pPr>
        <w:pStyle w:val="Body"/>
        <w:numPr>
          <w:ilvl w:val="0"/>
          <w:numId w:val="4"/>
        </w:numPr>
        <w:spacing w:before="240"/>
        <w:rPr>
          <w:lang w:val="en-US"/>
        </w:rPr>
      </w:pPr>
      <w:r>
        <w:rPr>
          <w:rStyle w:val="None"/>
          <w:rtl w:val="0"/>
          <w:lang w:val="en-US"/>
        </w:rPr>
        <w:t>Intimidating or bullying others</w:t>
      </w:r>
    </w:p>
    <w:p>
      <w:pPr>
        <w:pStyle w:val="Body"/>
        <w:numPr>
          <w:ilvl w:val="0"/>
          <w:numId w:val="4"/>
        </w:numPr>
        <w:rPr>
          <w:lang w:val="en-US"/>
        </w:rPr>
      </w:pPr>
      <w:r>
        <w:rPr>
          <w:rStyle w:val="None"/>
          <w:rtl w:val="0"/>
          <w:lang w:val="en-US"/>
        </w:rPr>
        <w:t>Abusive language</w:t>
      </w:r>
    </w:p>
    <w:p>
      <w:pPr>
        <w:pStyle w:val="Body"/>
        <w:numPr>
          <w:ilvl w:val="0"/>
          <w:numId w:val="4"/>
        </w:numPr>
        <w:rPr>
          <w:lang w:val="en-US"/>
        </w:rPr>
      </w:pPr>
      <w:r>
        <w:rPr>
          <w:rStyle w:val="None"/>
          <w:rtl w:val="0"/>
          <w:lang w:val="en-US"/>
        </w:rPr>
        <w:t>Physical assault</w:t>
      </w:r>
    </w:p>
    <w:p>
      <w:pPr>
        <w:pStyle w:val="Body"/>
        <w:numPr>
          <w:ilvl w:val="0"/>
          <w:numId w:val="4"/>
        </w:numPr>
        <w:rPr>
          <w:lang w:val="en-US"/>
        </w:rPr>
      </w:pPr>
      <w:r>
        <w:rPr>
          <w:rStyle w:val="None"/>
          <w:rtl w:val="0"/>
          <w:lang w:val="en-US"/>
        </w:rPr>
        <w:t>Threatening behavior</w:t>
      </w:r>
    </w:p>
    <w:p>
      <w:pPr>
        <w:pStyle w:val="Body"/>
        <w:numPr>
          <w:ilvl w:val="0"/>
          <w:numId w:val="4"/>
        </w:numPr>
        <w:rPr>
          <w:lang w:val="en-US"/>
        </w:rPr>
      </w:pPr>
      <w:r>
        <w:rPr>
          <w:rStyle w:val="None"/>
          <w:rtl w:val="0"/>
          <w:lang w:val="en-US"/>
        </w:rPr>
        <w:t>Concealing or using a weapon</w:t>
      </w:r>
    </w:p>
    <w:p>
      <w:pPr>
        <w:pStyle w:val="Body"/>
        <w:numPr>
          <w:ilvl w:val="0"/>
          <w:numId w:val="4"/>
        </w:numPr>
        <w:spacing w:after="240"/>
      </w:pPr>
      <w:r>
        <w:rPr>
          <w:rStyle w:val="Hyperlink.1"/>
        </w:rPr>
        <w:fldChar w:fldCharType="begin" w:fldLock="0"/>
      </w:r>
      <w:r>
        <w:rPr>
          <w:rStyle w:val="Hyperlink.1"/>
        </w:rPr>
        <w:instrText xml:space="preserve"> HYPERLINK "https://resources.workable.com/workplace-harassment-company-policy"</w:instrText>
      </w:r>
      <w:r>
        <w:rPr>
          <w:rStyle w:val="Hyperlink.1"/>
        </w:rPr>
        <w:fldChar w:fldCharType="separate" w:fldLock="0"/>
      </w:r>
      <w:r>
        <w:rPr>
          <w:rStyle w:val="Hyperlink.1"/>
          <w:rtl w:val="0"/>
          <w:lang w:val="en-US"/>
        </w:rPr>
        <w:t>Sexual or racial harassment</w:t>
      </w:r>
      <w:r>
        <w:rPr/>
        <w:fldChar w:fldCharType="end" w:fldLock="0"/>
      </w:r>
    </w:p>
    <w:p>
      <w:pPr>
        <w:pStyle w:val="Body"/>
        <w:spacing w:before="240" w:after="240"/>
      </w:pPr>
      <w:r>
        <w:rPr>
          <w:rStyle w:val="None"/>
          <w:rtl w:val="0"/>
          <w:lang w:val="en-US"/>
        </w:rPr>
        <w:t>We maintain the right to conduct periodic inspections, using reasonable methods, without employees</w:t>
      </w:r>
      <w:r>
        <w:rPr>
          <w:rStyle w:val="None"/>
          <w:rtl w:val="0"/>
        </w:rPr>
        <w:t xml:space="preserve">’ </w:t>
      </w:r>
      <w:r>
        <w:rPr>
          <w:rStyle w:val="None"/>
          <w:rtl w:val="0"/>
          <w:lang w:val="en-US"/>
        </w:rPr>
        <w:t>consent or prior notice.</w:t>
      </w:r>
    </w:p>
    <w:p>
      <w:pPr>
        <w:pStyle w:val="Heading 2"/>
        <w:keepNext w:val="0"/>
        <w:keepLines w:val="0"/>
        <w:spacing w:after="80"/>
        <w:rPr>
          <w:rStyle w:val="None"/>
          <w:b w:val="1"/>
          <w:bCs w:val="1"/>
          <w:sz w:val="34"/>
          <w:szCs w:val="34"/>
        </w:rPr>
      </w:pPr>
      <w:bookmarkStart w:name="_pvlgu230uvl5" w:id="4"/>
      <w:bookmarkEnd w:id="4"/>
      <w:r>
        <w:rPr>
          <w:rStyle w:val="None"/>
          <w:b w:val="1"/>
          <w:bCs w:val="1"/>
          <w:sz w:val="34"/>
          <w:szCs w:val="34"/>
          <w:rtl w:val="0"/>
        </w:rPr>
        <w:t>G</w:t>
      </w:r>
      <w:r>
        <w:rPr>
          <w:rStyle w:val="None"/>
          <w:b w:val="1"/>
          <w:bCs w:val="1"/>
          <w:sz w:val="34"/>
          <w:szCs w:val="34"/>
          <w:rtl w:val="0"/>
          <w:lang w:val="en-US"/>
        </w:rPr>
        <w:t>rievance Procedure</w:t>
      </w:r>
    </w:p>
    <w:p>
      <w:pPr>
        <w:pStyle w:val="Body"/>
        <w:spacing w:before="240" w:after="240"/>
      </w:pPr>
      <w:r>
        <w:rPr>
          <w:rStyle w:val="None"/>
          <w:rtl w:val="0"/>
          <w:lang w:val="en-US"/>
        </w:rPr>
        <w:t>All supervisors and managers are responsible to implement our policies and ensure that all procedures are free of discrimination.</w:t>
      </w:r>
    </w:p>
    <w:p>
      <w:pPr>
        <w:pStyle w:val="Body"/>
        <w:spacing w:before="240" w:after="240"/>
      </w:pPr>
      <w:r>
        <w:rPr>
          <w:rStyle w:val="None"/>
          <w:rtl w:val="0"/>
          <w:lang w:val="en-US"/>
        </w:rPr>
        <w:t>Employees who witness or suspect violence, or are victims of violence, can report to HR or their immediate supervisor. We will investigate quickly and discreetly. We aim to protect victims from harassment and victimization.</w:t>
      </w:r>
    </w:p>
    <w:p>
      <w:pPr>
        <w:pStyle w:val="Heading 2"/>
        <w:keepNext w:val="0"/>
        <w:keepLines w:val="0"/>
        <w:spacing w:after="80"/>
        <w:rPr>
          <w:rStyle w:val="None"/>
          <w:b w:val="1"/>
          <w:bCs w:val="1"/>
          <w:sz w:val="34"/>
          <w:szCs w:val="34"/>
        </w:rPr>
      </w:pPr>
      <w:bookmarkStart w:name="_zu0unc97g8e" w:id="5"/>
      <w:bookmarkEnd w:id="5"/>
      <w:r>
        <w:rPr>
          <w:rStyle w:val="None"/>
          <w:b w:val="1"/>
          <w:bCs w:val="1"/>
          <w:sz w:val="34"/>
          <w:szCs w:val="34"/>
          <w:rtl w:val="0"/>
        </w:rPr>
        <w:t>D</w:t>
      </w:r>
      <w:r>
        <w:rPr>
          <w:rStyle w:val="None"/>
          <w:b w:val="1"/>
          <w:bCs w:val="1"/>
          <w:sz w:val="34"/>
          <w:szCs w:val="34"/>
          <w:rtl w:val="0"/>
          <w:lang w:val="en-US"/>
        </w:rPr>
        <w:t>isciplinary Consequences</w:t>
      </w:r>
    </w:p>
    <w:p>
      <w:pPr>
        <w:pStyle w:val="Body"/>
        <w:spacing w:before="240" w:after="240"/>
      </w:pPr>
      <w:r>
        <w:rPr>
          <w:rStyle w:val="None"/>
          <w:rtl w:val="0"/>
          <w:lang w:val="en-US"/>
        </w:rPr>
        <w:t>Our company doesn't tolerate violence. Any such behavior will trigger appropriate disciplinary action, up to and including</w:t>
      </w:r>
      <w:r>
        <w:rPr>
          <w:rStyle w:val="Hyperlink.2"/>
        </w:rPr>
        <w:fldChar w:fldCharType="begin" w:fldLock="0"/>
      </w:r>
      <w:r>
        <w:rPr>
          <w:rStyle w:val="Hyperlink.2"/>
        </w:rPr>
        <w:instrText xml:space="preserve"> HYPERLINK "https://resources.workable.com/separation-of-employment-company-policy"</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"https://resources.workable.com/separation-of-employment-company-policy"</w:instrText>
      </w:r>
      <w:r>
        <w:rPr>
          <w:rStyle w:val="Hyperlink.1"/>
        </w:rPr>
        <w:fldChar w:fldCharType="separate" w:fldLock="0"/>
      </w:r>
      <w:r>
        <w:rPr>
          <w:rStyle w:val="Hyperlink.1"/>
          <w:rtl w:val="0"/>
          <w:lang w:val="fr-FR"/>
        </w:rPr>
        <w:t>termination</w:t>
      </w:r>
      <w:r>
        <w:rPr/>
        <w:fldChar w:fldCharType="end" w:fldLock="0"/>
      </w:r>
      <w:r>
        <w:rPr>
          <w:rStyle w:val="Hyperlink.2"/>
          <w:rtl w:val="0"/>
          <w:lang w:val="en-US"/>
        </w:rPr>
        <w:t>, removal from boards or committees, as well as potential criminal charges.</w:t>
      </w:r>
    </w:p>
    <w:p>
      <w:pPr>
        <w:pStyle w:val="Body"/>
        <w:spacing w:before="240" w:after="240"/>
      </w:pPr>
      <w:r>
        <w:rPr>
          <w:rStyle w:val="Hyperlink.2"/>
          <w:rtl w:val="0"/>
        </w:rPr>
        <w:t xml:space="preserve"> </w:t>
      </w:r>
    </w:p>
    <w:tbl>
      <w:tblPr>
        <w:tblW w:w="9275" w:type="dxa"/>
        <w:jc w:val="left"/>
        <w:tblInd w:w="10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5"/>
      </w:tblGrid>
      <w:tr>
        <w:tblPrEx>
          <w:shd w:val="clear" w:color="auto" w:fill="ced7e7"/>
        </w:tblPrEx>
        <w:trPr>
          <w:trHeight w:val="1350" w:hRule="atLeast"/>
        </w:trPr>
        <w:tc>
          <w:tcPr>
            <w:tcW w:type="dxa" w:w="927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i w:val="1"/>
                <w:iCs w:val="1"/>
                <w:rtl w:val="0"/>
                <w:lang w:val="en-US"/>
              </w:rPr>
              <w:t>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pPr>
        <w:pStyle w:val="Body"/>
        <w:widowControl w:val="0"/>
        <w:spacing w:before="240" w:after="240" w:line="240" w:lineRule="auto"/>
        <w:ind w:left="928" w:hanging="928"/>
      </w:pP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character" w:styleId="Hyperlink.1">
    <w:name w:val="Hyperlink.1"/>
    <w:basedOn w:val="None"/>
    <w:next w:val="Hyperlink.1"/>
    <w:rPr>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2">
    <w:name w:val="Hyperlink.2"/>
    <w:basedOn w:val="None"/>
    <w:next w:val="Hyperlink.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