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Style w:val="None"/>
          <w:b w:val="1"/>
          <w:bCs w:val="1"/>
        </w:rPr>
      </w:pPr>
      <w:bookmarkStart w:name="_pwydvbtb2f2d" w:id="0"/>
      <w:bookmarkEnd w:id="0"/>
      <w:r>
        <w:rPr>
          <w:rStyle w:val="None"/>
          <w:rFonts w:cs="Arial Unicode MS" w:eastAsia="Arial Unicode MS"/>
          <w:b w:val="1"/>
          <w:bCs w:val="1"/>
          <w:rtl w:val="0"/>
        </w:rPr>
        <w:t>E</w:t>
      </w:r>
      <w:r>
        <w:rPr>
          <w:rStyle w:val="None"/>
          <w:rFonts w:cs="Arial Unicode MS" w:eastAsia="Arial Unicode MS"/>
          <w:b w:val="1"/>
          <w:bCs w:val="1"/>
          <w:rtl w:val="0"/>
          <w:lang w:val="en-US"/>
        </w:rPr>
        <w:t>mployee PTO policy sample</w:t>
      </w:r>
    </w:p>
    <w:p>
      <w:pPr>
        <w:pStyle w:val="Body"/>
      </w:pPr>
      <w:r>
        <w:rPr>
          <w:rStyle w:val="None"/>
          <w:rtl w:val="0"/>
          <w:lang w:val="en-US"/>
        </w:rPr>
        <w:t xml:space="preserve">This </w:t>
      </w:r>
      <w:r>
        <w:rPr>
          <w:rStyle w:val="None"/>
          <w:b w:val="1"/>
          <w:bCs w:val="1"/>
          <w:rtl w:val="0"/>
          <w:lang w:val="en-US"/>
        </w:rPr>
        <w:t xml:space="preserve">Employee PTO policy sample </w:t>
      </w:r>
      <w:r>
        <w:rPr>
          <w:rStyle w:val="None"/>
          <w:rtl w:val="0"/>
          <w:lang w:val="en-US"/>
        </w:rPr>
        <w:t>is ready to be tailored to your company</w:t>
      </w:r>
      <w:r>
        <w:rPr>
          <w:rStyle w:val="None"/>
          <w:rtl w:val="0"/>
        </w:rPr>
        <w:t>’</w:t>
      </w:r>
      <w:r>
        <w:rPr>
          <w:rStyle w:val="None"/>
          <w:rtl w:val="0"/>
          <w:lang w:val="en-US"/>
        </w:rPr>
        <w:t xml:space="preserve">s needs and should be considered a starting point for setting up your employment policies. An Employee PTO policy may also be called a </w:t>
      </w:r>
      <w:r>
        <w:rPr>
          <w:rStyle w:val="None"/>
          <w:b w:val="1"/>
          <w:bCs w:val="1"/>
          <w:rtl w:val="0"/>
          <w:lang w:val="en-US"/>
        </w:rPr>
        <w:t>vacation policy</w:t>
      </w:r>
      <w:r>
        <w:rPr>
          <w:rStyle w:val="None"/>
          <w:rtl w:val="0"/>
          <w:lang w:val="en-US"/>
        </w:rPr>
        <w:t xml:space="preserve"> or </w:t>
      </w:r>
      <w:r>
        <w:rPr>
          <w:rStyle w:val="None"/>
          <w:b w:val="1"/>
          <w:bCs w:val="1"/>
          <w:rtl w:val="0"/>
          <w:lang w:val="en-US"/>
        </w:rPr>
        <w:t>time off policy</w:t>
      </w:r>
      <w:r>
        <w:rPr>
          <w:rStyle w:val="None"/>
          <w:rtl w:val="0"/>
        </w:rPr>
        <w:t>.</w:t>
      </w:r>
    </w:p>
    <w:p>
      <w:pPr>
        <w:pStyle w:val="Heading 2"/>
        <w:keepNext w:val="0"/>
        <w:keepLines w:val="0"/>
        <w:spacing w:after="80"/>
        <w:rPr>
          <w:rStyle w:val="None"/>
          <w:b w:val="1"/>
          <w:bCs w:val="1"/>
          <w:sz w:val="34"/>
          <w:szCs w:val="34"/>
        </w:rPr>
      </w:pPr>
      <w:bookmarkStart w:name="_ti51spkd8" w:id="1"/>
      <w:bookmarkEnd w:id="1"/>
      <w:r>
        <w:rPr>
          <w:rStyle w:val="None"/>
          <w:b w:val="1"/>
          <w:bCs w:val="1"/>
          <w:sz w:val="34"/>
          <w:szCs w:val="34"/>
          <w:rtl w:val="0"/>
        </w:rPr>
        <w:t>P</w:t>
      </w:r>
      <w:r>
        <w:rPr>
          <w:rStyle w:val="None"/>
          <w:b w:val="1"/>
          <w:bCs w:val="1"/>
          <w:sz w:val="34"/>
          <w:szCs w:val="34"/>
          <w:rtl w:val="0"/>
          <w:lang w:val="en-US"/>
        </w:rPr>
        <w:t>olicy brief &amp; purpose</w:t>
      </w:r>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omoezn901t78" w:id="2"/>
      <w:bookmarkEnd w:id="2"/>
      <w:r>
        <w:rPr>
          <w:rStyle w:val="None"/>
          <w:b w:val="1"/>
          <w:bCs w:val="1"/>
          <w:outline w:val="0"/>
          <w:color w:val="000000"/>
          <w:sz w:val="26"/>
          <w:szCs w:val="26"/>
          <w:u w:color="000000"/>
          <w:rtl w:val="0"/>
          <w:lang w:val="en-US"/>
          <w14:textFill>
            <w14:solidFill>
              <w14:srgbClr w14:val="000000"/>
            </w14:solidFill>
          </w14:textFill>
        </w:rPr>
        <w:t>W</w:t>
      </w:r>
      <w:r>
        <w:rPr>
          <w:rStyle w:val="None"/>
          <w:b w:val="1"/>
          <w:bCs w:val="1"/>
          <w:outline w:val="0"/>
          <w:color w:val="000000"/>
          <w:sz w:val="26"/>
          <w:szCs w:val="26"/>
          <w:u w:color="000000"/>
          <w:rtl w:val="0"/>
          <w:lang w:val="en-US"/>
          <w14:textFill>
            <w14:solidFill>
              <w14:srgbClr w14:val="000000"/>
            </w14:solidFill>
          </w14:textFill>
        </w:rPr>
        <w:t>hat is an Employee PTO policy?</w:t>
      </w:r>
    </w:p>
    <w:p>
      <w:pPr>
        <w:pStyle w:val="Body"/>
        <w:spacing w:before="240" w:after="240"/>
      </w:pPr>
      <w:r>
        <w:rPr>
          <w:rStyle w:val="None"/>
          <w:rtl w:val="0"/>
          <w:lang w:val="en-US"/>
        </w:rPr>
        <w:t xml:space="preserve">Our </w:t>
      </w:r>
      <w:r>
        <w:rPr>
          <w:rStyle w:val="None"/>
          <w:b w:val="1"/>
          <w:bCs w:val="1"/>
          <w:rtl w:val="0"/>
          <w:lang w:val="en-US"/>
        </w:rPr>
        <w:t>Employee PTO policy</w:t>
      </w:r>
      <w:r>
        <w:rPr>
          <w:rStyle w:val="None"/>
          <w:rtl w:val="0"/>
          <w:lang w:val="en-US"/>
        </w:rPr>
        <w:t xml:space="preserve"> or </w:t>
      </w:r>
      <w:r>
        <w:rPr>
          <w:rStyle w:val="None"/>
          <w:b w:val="1"/>
          <w:bCs w:val="1"/>
          <w:rtl w:val="0"/>
          <w:lang w:val="en-US"/>
        </w:rPr>
        <w:t>paid time off policy</w:t>
      </w:r>
      <w:r>
        <w:rPr>
          <w:rStyle w:val="None"/>
          <w:rtl w:val="0"/>
          <w:lang w:val="en-US"/>
        </w:rPr>
        <w:t xml:space="preserve"> refers to the amount of time off we offer to our employees per calendar year or month. Paid time off can be considered equivalent to vacation time, but employees can use it any way they want.</w:t>
      </w:r>
    </w:p>
    <w:p>
      <w:pPr>
        <w:pStyle w:val="Body"/>
        <w:spacing w:before="240" w:after="240"/>
      </w:pPr>
      <w:r>
        <w:rPr>
          <w:rStyle w:val="None"/>
          <w:rtl w:val="0"/>
          <w:lang w:val="en-US"/>
        </w:rPr>
        <w:t>This policy outlines the accrual process for paid time off, and how employees can manage this benefit.</w:t>
      </w:r>
    </w:p>
    <w:p>
      <w:pPr>
        <w:pStyle w:val="Heading 2"/>
        <w:keepNext w:val="0"/>
        <w:keepLines w:val="0"/>
        <w:spacing w:after="80"/>
        <w:rPr>
          <w:rStyle w:val="None"/>
          <w:b w:val="1"/>
          <w:bCs w:val="1"/>
          <w:sz w:val="34"/>
          <w:szCs w:val="34"/>
        </w:rPr>
      </w:pPr>
      <w:bookmarkStart w:name="_ni0d3ao541po" w:id="3"/>
      <w:bookmarkEnd w:id="3"/>
      <w:r>
        <w:rPr>
          <w:rStyle w:val="None"/>
          <w:b w:val="1"/>
          <w:bCs w:val="1"/>
          <w:sz w:val="34"/>
          <w:szCs w:val="34"/>
          <w:rtl w:val="0"/>
        </w:rPr>
        <w:t>S</w:t>
      </w:r>
      <w:r>
        <w:rPr>
          <w:rStyle w:val="None"/>
          <w:b w:val="1"/>
          <w:bCs w:val="1"/>
          <w:sz w:val="34"/>
          <w:szCs w:val="34"/>
          <w:rtl w:val="0"/>
          <w:lang w:val="it-IT"/>
        </w:rPr>
        <w:t>cope</w:t>
      </w:r>
    </w:p>
    <w:p>
      <w:pPr>
        <w:pStyle w:val="Body"/>
        <w:spacing w:before="240" w:after="240"/>
      </w:pPr>
      <w:r>
        <w:rPr>
          <w:rStyle w:val="None"/>
          <w:rtl w:val="0"/>
          <w:lang w:val="en-US"/>
        </w:rPr>
        <w:t>This policy applies to all employees.</w:t>
      </w:r>
    </w:p>
    <w:p>
      <w:pPr>
        <w:pStyle w:val="Heading 2"/>
        <w:keepNext w:val="0"/>
        <w:keepLines w:val="0"/>
        <w:spacing w:after="80"/>
        <w:rPr>
          <w:rStyle w:val="None"/>
          <w:b w:val="1"/>
          <w:bCs w:val="1"/>
          <w:sz w:val="34"/>
          <w:szCs w:val="34"/>
        </w:rPr>
      </w:pPr>
      <w:bookmarkStart w:name="_xx0b8t5dq0t3" w:id="4"/>
      <w:bookmarkEnd w:id="4"/>
      <w:r>
        <w:rPr>
          <w:rStyle w:val="None"/>
          <w:b w:val="1"/>
          <w:bCs w:val="1"/>
          <w:sz w:val="34"/>
          <w:szCs w:val="34"/>
          <w:rtl w:val="0"/>
        </w:rPr>
        <w:t>P</w:t>
      </w:r>
      <w:r>
        <w:rPr>
          <w:rStyle w:val="None"/>
          <w:b w:val="1"/>
          <w:bCs w:val="1"/>
          <w:sz w:val="34"/>
          <w:szCs w:val="34"/>
          <w:rtl w:val="0"/>
          <w:lang w:val="en-US"/>
        </w:rPr>
        <w:t>olicy elements</w:t>
      </w:r>
    </w:p>
    <w:p>
      <w:pPr>
        <w:pStyle w:val="Body"/>
        <w:spacing w:before="240" w:after="240"/>
      </w:pPr>
      <w:r>
        <w:rPr>
          <w:rStyle w:val="None"/>
          <w:rtl w:val="0"/>
          <w:lang w:val="en-US"/>
        </w:rPr>
        <w:t>Our company will not grant fewer days of paid leave than the law dictates. We offer [</w:t>
      </w:r>
      <w:r>
        <w:rPr>
          <w:rStyle w:val="None"/>
          <w:i w:val="1"/>
          <w:iCs w:val="1"/>
          <w:rtl w:val="0"/>
          <w:lang w:val="en-US"/>
        </w:rPr>
        <w:t>20 days of annual PTO to our full-time, permanent employees.</w:t>
      </w:r>
      <w:r>
        <w:rPr>
          <w:rStyle w:val="None"/>
          <w:rtl w:val="0"/>
          <w:lang w:val="en-US"/>
        </w:rPr>
        <w:t>] These employees can use their PTO from the beginning of the year, without having to wait to accrue it. Part-time employees will also receive PTO on a pro-rata basis in the same fashion. Temporary employees receive [</w:t>
      </w:r>
      <w:r>
        <w:rPr>
          <w:rStyle w:val="None"/>
          <w:i w:val="1"/>
          <w:iCs w:val="1"/>
          <w:rtl w:val="0"/>
          <w:lang w:val="en-US"/>
        </w:rPr>
        <w:t>0.6 days per month</w:t>
      </w:r>
      <w:r>
        <w:rPr>
          <w:rStyle w:val="None"/>
          <w:rtl w:val="0"/>
          <w:lang w:val="en-US"/>
        </w:rPr>
        <w:t>] multiplied by their contract duration. They can use their full PTO after their first [</w:t>
      </w:r>
      <w:r>
        <w:rPr>
          <w:rStyle w:val="None"/>
          <w:i w:val="1"/>
          <w:iCs w:val="1"/>
          <w:rtl w:val="0"/>
          <w:lang w:val="en-US"/>
        </w:rPr>
        <w:t>month</w:t>
      </w:r>
      <w:r>
        <w:rPr>
          <w:rStyle w:val="None"/>
          <w:rtl w:val="0"/>
          <w:lang w:val="en-US"/>
        </w:rPr>
        <w:t>] working with our company.</w:t>
      </w:r>
    </w:p>
    <w:p>
      <w:pPr>
        <w:pStyle w:val="Body"/>
        <w:spacing w:before="240" w:after="240"/>
      </w:pPr>
      <w:r>
        <w:rPr>
          <w:rStyle w:val="None"/>
          <w:rtl w:val="0"/>
          <w:lang w:val="en-US"/>
        </w:rPr>
        <w:t>PTO is separate from</w:t>
      </w:r>
      <w:r>
        <w:rPr>
          <w:rStyle w:val="Hyperlink.1"/>
        </w:rPr>
        <w:fldChar w:fldCharType="begin" w:fldLock="0"/>
      </w:r>
      <w:r>
        <w:rPr>
          <w:rStyle w:val="Hyperlink.1"/>
        </w:rPr>
        <w:instrText xml:space="preserve"> HYPERLINK "https://resources.workable.com/parental-leave-company-policy"</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"https://resources.workable.com/parental-leave-company-policy"</w:instrText>
      </w:r>
      <w:r>
        <w:rPr>
          <w:rStyle w:val="Hyperlink.2"/>
        </w:rPr>
        <w:fldChar w:fldCharType="separate" w:fldLock="0"/>
      </w:r>
      <w:r>
        <w:rPr>
          <w:rStyle w:val="Hyperlink.2"/>
          <w:rtl w:val="0"/>
          <w:lang w:val="en-US"/>
        </w:rPr>
        <w:t>parental leave</w:t>
      </w:r>
      <w:r>
        <w:rPr/>
        <w:fldChar w:fldCharType="end" w:fldLock="0"/>
      </w:r>
      <w:r>
        <w:rPr>
          <w:rStyle w:val="Hyperlink.1"/>
          <w:rtl w:val="0"/>
        </w:rPr>
        <w:t xml:space="preserve"> or</w:t>
      </w:r>
      <w:r>
        <w:rPr>
          <w:rStyle w:val="Hyperlink.1"/>
        </w:rPr>
        <w:fldChar w:fldCharType="begin" w:fldLock="0"/>
      </w:r>
      <w:r>
        <w:rPr>
          <w:rStyle w:val="Hyperlink.1"/>
        </w:rPr>
        <w:instrText xml:space="preserve"> HYPERLINK "https://resources.workable.com/sick-leave-company-policy"</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"https://resources.workable.com/sick-leave-company-policy"</w:instrText>
      </w:r>
      <w:r>
        <w:rPr>
          <w:rStyle w:val="Hyperlink.2"/>
        </w:rPr>
        <w:fldChar w:fldCharType="separate" w:fldLock="0"/>
      </w:r>
      <w:r>
        <w:rPr>
          <w:rStyle w:val="Hyperlink.2"/>
          <w:rtl w:val="0"/>
          <w:lang w:val="en-US"/>
        </w:rPr>
        <w:t>sick leave</w:t>
      </w:r>
      <w:r>
        <w:rPr/>
        <w:fldChar w:fldCharType="end" w:fldLock="0"/>
      </w:r>
      <w:r>
        <w:rPr>
          <w:rStyle w:val="Hyperlink.1"/>
          <w:rtl w:val="0"/>
          <w:lang w:val="en-US"/>
        </w:rPr>
        <w:t xml:space="preserve"> as these may be subject to different legal or company guidelines. Other kinds of leave such as</w:t>
      </w:r>
      <w:r>
        <w:rPr>
          <w:rStyle w:val="Hyperlink.1"/>
        </w:rPr>
        <w:fldChar w:fldCharType="begin" w:fldLock="0"/>
      </w:r>
      <w:r>
        <w:rPr>
          <w:rStyle w:val="Hyperlink.1"/>
        </w:rPr>
        <w:instrText xml:space="preserve"> HYPERLINK "https://resources.workable.com/bereavement-leave-company-policy"</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"https://resources.workable.com/bereavement-leave-company-policy"</w:instrText>
      </w:r>
      <w:r>
        <w:rPr>
          <w:rStyle w:val="Hyperlink.2"/>
        </w:rPr>
        <w:fldChar w:fldCharType="separate" w:fldLock="0"/>
      </w:r>
      <w:r>
        <w:rPr>
          <w:rStyle w:val="Hyperlink.2"/>
          <w:rtl w:val="0"/>
          <w:lang w:val="en-US"/>
        </w:rPr>
        <w:t>bereavement leave</w:t>
      </w:r>
      <w:r>
        <w:rPr/>
        <w:fldChar w:fldCharType="end" w:fldLock="0"/>
      </w:r>
      <w:r>
        <w:rPr>
          <w:rStyle w:val="Hyperlink.1"/>
          <w:rtl w:val="0"/>
          <w:lang w:val="en-US"/>
        </w:rPr>
        <w:t xml:space="preserve"> and jury duty leave will be considered if the need arises.</w:t>
      </w:r>
    </w:p>
    <w:p>
      <w:pPr>
        <w:pStyle w:val="Body"/>
        <w:spacing w:before="240" w:after="240"/>
      </w:pPr>
      <w:r>
        <w:rPr>
          <w:rStyle w:val="Hyperlink.1"/>
          <w:rtl w:val="0"/>
          <w:lang w:val="en-US"/>
        </w:rPr>
        <w:t>You can file a request for PTO via [</w:t>
      </w:r>
      <w:r>
        <w:rPr>
          <w:rStyle w:val="None"/>
          <w:i w:val="1"/>
          <w:iCs w:val="1"/>
          <w:rtl w:val="0"/>
          <w:lang w:val="en-US"/>
        </w:rPr>
        <w:t>our HRIS</w:t>
      </w:r>
      <w:r>
        <w:rPr>
          <w:rStyle w:val="Hyperlink.1"/>
          <w:rtl w:val="0"/>
          <w:lang w:val="en-US"/>
        </w:rPr>
        <w:t>.] When requesting your PTO, you needn't specify the reason of your request. If your PTO extends more than [</w:t>
      </w:r>
      <w:r>
        <w:rPr>
          <w:rStyle w:val="None"/>
          <w:i w:val="1"/>
          <w:iCs w:val="1"/>
          <w:rtl w:val="0"/>
          <w:lang w:val="en-US"/>
        </w:rPr>
        <w:t>three days</w:t>
      </w:r>
      <w:r>
        <w:rPr>
          <w:rStyle w:val="Hyperlink.1"/>
          <w:rtl w:val="0"/>
          <w:lang w:val="en-US"/>
        </w:rPr>
        <w:t>], we ask you to schedule it at least [</w:t>
      </w:r>
      <w:r>
        <w:rPr>
          <w:rStyle w:val="None"/>
          <w:i w:val="1"/>
          <w:iCs w:val="1"/>
          <w:rtl w:val="0"/>
          <w:lang w:val="en-US"/>
        </w:rPr>
        <w:t>two weeks</w:t>
      </w:r>
      <w:r>
        <w:rPr>
          <w:rStyle w:val="Hyperlink.1"/>
          <w:rtl w:val="0"/>
          <w:lang w:val="en-US"/>
        </w:rPr>
        <w:t>] in advance.</w:t>
      </w:r>
    </w:p>
    <w:p>
      <w:pPr>
        <w:pStyle w:val="Body"/>
        <w:spacing w:before="240" w:after="240"/>
      </w:pPr>
      <w:r>
        <w:rPr>
          <w:rStyle w:val="Hyperlink.1"/>
          <w:rtl w:val="0"/>
          <w:lang w:val="en-US"/>
        </w:rPr>
        <w:t>Please try to use your PTO throughout the year and not accumulate your entire leave for the end. Unused PTO [</w:t>
      </w:r>
      <w:r>
        <w:rPr>
          <w:rStyle w:val="None"/>
          <w:i w:val="1"/>
          <w:iCs w:val="1"/>
          <w:rtl w:val="0"/>
          <w:lang w:val="en-US"/>
        </w:rPr>
        <w:t>may not</w:t>
      </w:r>
      <w:r>
        <w:rPr>
          <w:rStyle w:val="Hyperlink.1"/>
          <w:rtl w:val="0"/>
          <w:lang w:val="en-US"/>
        </w:rPr>
        <w:t>] be passed on to the next calendar year.</w:t>
      </w:r>
    </w:p>
    <w:p>
      <w:pPr>
        <w:pStyle w:val="Body"/>
        <w:spacing w:before="240" w:after="240"/>
      </w:pPr>
      <w:r>
        <w:rPr>
          <w:rStyle w:val="Hyperlink.1"/>
          <w:rtl w:val="0"/>
          <w:lang w:val="en-US"/>
        </w:rPr>
        <w:t>Employees may earn some additional PTO every year. The limit of this total time off is [</w:t>
      </w:r>
      <w:r>
        <w:rPr>
          <w:rStyle w:val="None"/>
          <w:i w:val="1"/>
          <w:iCs w:val="1"/>
          <w:rtl w:val="0"/>
          <w:lang w:val="en-US"/>
        </w:rPr>
        <w:t>25 days.</w:t>
      </w:r>
      <w:r>
        <w:rPr>
          <w:rStyle w:val="Hyperlink.1"/>
          <w:rtl w:val="0"/>
        </w:rPr>
        <w:t>]</w:t>
      </w:r>
    </w:p>
    <w:p>
      <w:pPr>
        <w:pStyle w:val="Body"/>
        <w:spacing w:before="240" w:after="240"/>
      </w:pPr>
      <w:r>
        <w:rPr>
          <w:rStyle w:val="None"/>
          <w:b w:val="1"/>
          <w:bCs w:val="1"/>
          <w:rtl w:val="0"/>
          <w:lang w:val="en-US"/>
        </w:rPr>
        <w:t>Unpaid Leave</w:t>
      </w:r>
      <w:r>
        <w:rPr>
          <w:rStyle w:val="Hyperlink.1"/>
          <w:rtl w:val="0"/>
          <w:lang w:val="en-US"/>
        </w:rPr>
        <w:t xml:space="preserve">. In some cases an employee may use up all their PTO and still need to be absent from work. In such cases, we may consider granting that employee unpaid time off. This doesn't include cases when employees need to take sick leave or parental leave. These types of leave are separate. </w:t>
      </w:r>
    </w:p>
    <w:p>
      <w:pPr>
        <w:pStyle w:val="Body"/>
        <w:spacing w:before="240" w:after="240"/>
      </w:pPr>
      <w:r>
        <w:rPr>
          <w:rStyle w:val="Hyperlink.1"/>
          <w:rtl w:val="0"/>
        </w:rPr>
        <w:t xml:space="preserve"> </w:t>
      </w:r>
    </w:p>
    <w:tbl>
      <w:tblPr>
        <w:tblW w:w="9275" w:type="dxa"/>
        <w:jc w:val="left"/>
        <w:tblInd w:w="103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75"/>
      </w:tblGrid>
      <w:tr>
        <w:tblPrEx>
          <w:shd w:val="clear" w:color="auto" w:fill="ced7e7"/>
        </w:tblPrEx>
        <w:trPr>
          <w:trHeight w:val="1350" w:hRule="atLeast"/>
        </w:trPr>
        <w:tc>
          <w:tcPr>
            <w:tcW w:type="dxa" w:w="9275"/>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None"/>
                <w:i w:val="1"/>
                <w:iCs w:val="1"/>
                <w:rtl w:val="0"/>
                <w:lang w:val="en-US"/>
              </w:rPr>
              <w:t>Disclaimer: This PTO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tc>
      </w:tr>
    </w:tbl>
    <w:p>
      <w:pPr>
        <w:pStyle w:val="Body"/>
        <w:widowControl w:val="0"/>
        <w:spacing w:before="240" w:after="240" w:line="240" w:lineRule="auto"/>
        <w:ind w:left="928" w:hanging="928"/>
      </w:pPr>
      <w:r/>
    </w:p>
    <w:sectPr>
      <w:headerReference w:type="default" r:id="rId4"/>
      <w:footerReference w:type="default" r:id="rId5"/>
      <w:pgSz w:w="12240" w:h="15840" w:orient="portrait"/>
      <w:pgMar w:top="1440" w:right="1080" w:bottom="1440" w:left="99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200"/>
      <w:jc w:val="center"/>
    </w:pPr>
    <w:r>
      <w:rPr>
        <w:i w:val="1"/>
        <w:iCs w:val="1"/>
        <w:sz w:val="20"/>
        <w:szCs w:val="20"/>
        <w:rtl w:val="0"/>
        <w:lang w:val="en-US"/>
      </w:rPr>
      <w:t xml:space="preserve">Improve your hiring with Workable - get started with a </w:t>
    </w:r>
    <w:r>
      <w:rPr>
        <w:rStyle w:val="Hyperlink.0"/>
      </w:rPr>
      <w:fldChar w:fldCharType="begin" w:fldLock="0"/>
    </w:r>
    <w:r>
      <w:rPr>
        <w:rStyle w:val="Hyperlink.0"/>
      </w:rPr>
      <w:instrText xml:space="preserve"> HYPERLINK "https://www.workable.com/demo"</w:instrText>
    </w:r>
    <w:r>
      <w:rPr>
        <w:rStyle w:val="Hyperlink.0"/>
      </w:rPr>
      <w:fldChar w:fldCharType="separate" w:fldLock="0"/>
    </w:r>
    <w:r>
      <w:rPr>
        <w:rStyle w:val="Hyperlink.0"/>
        <w:rtl w:val="0"/>
        <w:lang w:val="en-US"/>
      </w:rPr>
      <w:t>product tour</w:t>
    </w:r>
    <w:r>
      <w:rPr/>
      <w:fldChar w:fldCharType="end" w:fldLock="0"/>
    </w:r>
    <w:r>
      <w:rPr>
        <w:rStyle w:val="None"/>
        <w:i w:val="1"/>
        <w:iCs w:val="1"/>
        <w:sz w:val="20"/>
        <w:szCs w:val="20"/>
        <w:rtl w:val="0"/>
        <w:lang w:val="en-US"/>
      </w:rPr>
      <w:t xml:space="preserve"> or a </w:t>
    </w:r>
    <w:r>
      <w:rPr>
        <w:rStyle w:val="Hyperlink.0"/>
      </w:rPr>
      <w:fldChar w:fldCharType="begin" w:fldLock="0"/>
    </w:r>
    <w:r>
      <w:rPr>
        <w:rStyle w:val="Hyperlink.0"/>
      </w:rPr>
      <w:instrText xml:space="preserve"> HYPERLINK "https://www.workable.com/free-trial"</w:instrText>
    </w:r>
    <w:r>
      <w:rPr>
        <w:rStyle w:val="Hyperlink.0"/>
      </w:rPr>
      <w:fldChar w:fldCharType="separate" w:fldLock="0"/>
    </w:r>
    <w:r>
      <w:rPr>
        <w:rStyle w:val="Hyperlink.0"/>
        <w:rtl w:val="0"/>
        <w:lang w:val="en-US"/>
      </w:rPr>
      <w:t>15-day free trial</w:t>
    </w:r>
    <w:r>
      <w:rPr/>
      <w:fldChar w:fldCharType="end" w:fldLock="0"/>
    </w:r>
    <w:r>
      <w:rPr>
        <w:rStyle w:val="None"/>
        <w:i w:val="1"/>
        <w:iCs w:val="1"/>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wp:inline distT="0" distB="0" distL="0" distR="0">
          <wp:extent cx="6455665" cy="5588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6455665" cy="5588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i w:val="1"/>
      <w:iCs w:val="1"/>
      <w:outline w:val="0"/>
      <w:color w:val="3c8373"/>
      <w:sz w:val="20"/>
      <w:szCs w:val="20"/>
      <w:u w:val="single" w:color="3c8373"/>
      <w14:textFill>
        <w14:solidFill>
          <w14:srgbClr w14:val="3C8373"/>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14:textOutline>
        <w14:noFill/>
      </w14:textOutline>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vertAlign w:val="baseline"/>
      <w14:textOutline>
        <w14:noFill/>
      </w14:textOutline>
      <w14:textFill>
        <w14:solidFill>
          <w14:srgbClr w14:val="434343"/>
        </w14:solidFill>
      </w14:textFill>
    </w:rPr>
  </w:style>
  <w:style w:type="character" w:styleId="Hyperlink.1">
    <w:name w:val="Hyperlink.1"/>
    <w:basedOn w:val="None"/>
    <w:next w:val="Hyperlink.1"/>
    <w:rPr/>
  </w:style>
  <w:style w:type="character" w:styleId="Hyperlink.2">
    <w:name w:val="Hyperlink.2"/>
    <w:basedOn w:val="None"/>
    <w:next w:val="Hyperlink.2"/>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